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92" w:rsidRDefault="009B7D92" w:rsidP="00E45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9EA" w:rsidRPr="007F103A" w:rsidRDefault="009339EA" w:rsidP="007F103A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103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Рекомендации по проведению публичных мероприятий </w:t>
      </w:r>
    </w:p>
    <w:p w:rsidR="009339EA" w:rsidRPr="007F103A" w:rsidRDefault="009339EA" w:rsidP="007F103A">
      <w:pPr>
        <w:shd w:val="clear" w:color="auto" w:fill="FFE599" w:themeFill="accent4" w:themeFillTint="66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103A">
        <w:rPr>
          <w:rFonts w:ascii="Times New Roman" w:hAnsi="Times New Roman" w:cs="Times New Roman"/>
          <w:b/>
          <w:color w:val="00B050"/>
          <w:sz w:val="28"/>
          <w:szCs w:val="28"/>
        </w:rPr>
        <w:t>в сельской библиотеке</w:t>
      </w:r>
    </w:p>
    <w:p w:rsidR="009339EA" w:rsidRPr="00323024" w:rsidRDefault="009339EA" w:rsidP="0093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EA" w:rsidRPr="007F103A" w:rsidRDefault="009339EA" w:rsidP="009339E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103A">
        <w:rPr>
          <w:rFonts w:ascii="Times New Roman" w:hAnsi="Times New Roman" w:cs="Times New Roman"/>
          <w:b/>
          <w:color w:val="FF0000"/>
          <w:sz w:val="28"/>
          <w:szCs w:val="28"/>
        </w:rPr>
        <w:t>Викторина.</w:t>
      </w:r>
    </w:p>
    <w:p w:rsidR="009339EA" w:rsidRPr="00323024" w:rsidRDefault="009339EA" w:rsidP="0093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Игра в ответ на вопросы, обычно объединенные какой-нибудь темой. </w:t>
      </w:r>
    </w:p>
    <w:p w:rsidR="009339EA" w:rsidRPr="00323024" w:rsidRDefault="009339EA" w:rsidP="0093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Требования к викторине:</w:t>
      </w:r>
    </w:p>
    <w:p w:rsidR="009339EA" w:rsidRPr="00323024" w:rsidRDefault="009339EA" w:rsidP="009339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общая тема;</w:t>
      </w:r>
    </w:p>
    <w:p w:rsidR="009339EA" w:rsidRPr="00323024" w:rsidRDefault="009339EA" w:rsidP="009339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вопросы должны быть конкретные;</w:t>
      </w:r>
    </w:p>
    <w:p w:rsidR="009339EA" w:rsidRPr="00323024" w:rsidRDefault="009339EA" w:rsidP="009339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подобрать определенное количество вопросов;</w:t>
      </w:r>
    </w:p>
    <w:p w:rsidR="009339EA" w:rsidRPr="00323024" w:rsidRDefault="009339EA" w:rsidP="009339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продумать форму проведения – «Что? Где? Когда?», «Поле чудес», «</w:t>
      </w:r>
      <w:proofErr w:type="spellStart"/>
      <w:r w:rsidRPr="00323024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323024">
        <w:rPr>
          <w:rFonts w:ascii="Times New Roman" w:hAnsi="Times New Roman" w:cs="Times New Roman"/>
          <w:sz w:val="28"/>
          <w:szCs w:val="28"/>
        </w:rPr>
        <w:t xml:space="preserve"> – ринг», «Счастливый случай».</w:t>
      </w:r>
    </w:p>
    <w:p w:rsidR="009339EA" w:rsidRPr="00323024" w:rsidRDefault="009339EA" w:rsidP="0093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Викторина может быть с различными заданиями:</w:t>
      </w:r>
    </w:p>
    <w:p w:rsidR="009339EA" w:rsidRPr="00323024" w:rsidRDefault="009339EA" w:rsidP="009339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если сможешь, объясни;</w:t>
      </w:r>
    </w:p>
    <w:p w:rsidR="009339EA" w:rsidRPr="00323024" w:rsidRDefault="009339EA" w:rsidP="009339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какое утверждение верно и т.д.</w:t>
      </w:r>
    </w:p>
    <w:p w:rsidR="009339EA" w:rsidRPr="00323024" w:rsidRDefault="009339EA" w:rsidP="009339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39EA" w:rsidRPr="007F103A" w:rsidRDefault="009339EA" w:rsidP="009339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103A">
        <w:rPr>
          <w:rFonts w:ascii="Times New Roman" w:hAnsi="Times New Roman" w:cs="Times New Roman"/>
          <w:b/>
          <w:color w:val="FF0000"/>
          <w:sz w:val="28"/>
          <w:szCs w:val="28"/>
        </w:rPr>
        <w:t>Гостиная (поэтическая, музыкальная)</w:t>
      </w:r>
    </w:p>
    <w:p w:rsidR="009339EA" w:rsidRPr="00323024" w:rsidRDefault="009339EA" w:rsidP="0093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Оформляется музыкой, достаточно тихой, мелодичной, мягких ритмов. Хозяйка гостиной помогает всем удобно расположиться, каждого одаряет</w:t>
      </w:r>
      <w:r w:rsidR="001D0995">
        <w:rPr>
          <w:rFonts w:ascii="Times New Roman" w:hAnsi="Times New Roman" w:cs="Times New Roman"/>
          <w:sz w:val="28"/>
          <w:szCs w:val="28"/>
        </w:rPr>
        <w:t xml:space="preserve"> улыбкой приветствуя</w:t>
      </w:r>
      <w:r w:rsidRPr="00323024">
        <w:rPr>
          <w:rFonts w:ascii="Times New Roman" w:hAnsi="Times New Roman" w:cs="Times New Roman"/>
          <w:sz w:val="28"/>
          <w:szCs w:val="28"/>
        </w:rPr>
        <w:t>.</w:t>
      </w:r>
    </w:p>
    <w:p w:rsidR="009339EA" w:rsidRPr="00323024" w:rsidRDefault="009339EA" w:rsidP="0093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i/>
          <w:sz w:val="28"/>
          <w:szCs w:val="28"/>
        </w:rPr>
        <w:t>Первый момент</w:t>
      </w:r>
      <w:r w:rsidRPr="00323024">
        <w:rPr>
          <w:rFonts w:ascii="Times New Roman" w:hAnsi="Times New Roman" w:cs="Times New Roman"/>
          <w:sz w:val="28"/>
          <w:szCs w:val="28"/>
        </w:rPr>
        <w:t xml:space="preserve"> – представление гостей. Если появляется новое лицо, то в первую очередь, представляют его пришедшим гостям. Затем любой может сказать о ком-то несколько слов как дополнительную информацию, углубляющую знание об этом человеке. Слова эти могут быть остроумными, шутливыми, веселыми – здесь главное – доброе расположение друг к другу, психологический климат гостиной. </w:t>
      </w:r>
    </w:p>
    <w:p w:rsidR="009339EA" w:rsidRPr="00323024" w:rsidRDefault="009339EA" w:rsidP="00427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Тематика гостиной определяет и тематику воспоминаний: на музыкальной гостиной вспоминают эпизоды своей жизни, связанные с музыкой; на поэтической – то, что определило сегодняшний интерес к поэзии.</w:t>
      </w:r>
      <w:r w:rsidR="00427623" w:rsidRPr="00427623">
        <w:rPr>
          <w:rFonts w:ascii="Times New Roman" w:hAnsi="Times New Roman" w:cs="Times New Roman"/>
          <w:sz w:val="28"/>
          <w:szCs w:val="28"/>
        </w:rPr>
        <w:t xml:space="preserve"> </w:t>
      </w:r>
      <w:r w:rsidR="00427623">
        <w:rPr>
          <w:rFonts w:ascii="Times New Roman" w:hAnsi="Times New Roman" w:cs="Times New Roman"/>
          <w:sz w:val="28"/>
          <w:szCs w:val="28"/>
        </w:rPr>
        <w:t>К</w:t>
      </w:r>
      <w:r w:rsidR="00427623" w:rsidRPr="00323024">
        <w:rPr>
          <w:rFonts w:ascii="Times New Roman" w:hAnsi="Times New Roman" w:cs="Times New Roman"/>
          <w:sz w:val="28"/>
          <w:szCs w:val="28"/>
        </w:rPr>
        <w:t>инологическая гостиная – собирает гостей, любящих собак; астрологическая гостиная – гости увлекаются астрологией; психологическая гостиная – собираются гости, интересующиеся психологическими проблемами.</w:t>
      </w:r>
      <w:r w:rsidRPr="0032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EA" w:rsidRPr="00323024" w:rsidRDefault="009339EA" w:rsidP="0093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В гостиной всегда звучат анекдоты – остроумные короткие рассказы. Необходимо позаботиться о красивом, удобном интерьере, свободном передвижении гостей, красоте оформления, костюмах «хозяйки» или «хозяина», красочности угощения или гигиене чаепития. </w:t>
      </w:r>
    </w:p>
    <w:p w:rsidR="007F103A" w:rsidRDefault="007F103A" w:rsidP="007862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9EA" w:rsidRPr="00323024" w:rsidRDefault="009339EA" w:rsidP="007862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03A">
        <w:rPr>
          <w:rFonts w:ascii="Times New Roman" w:hAnsi="Times New Roman" w:cs="Times New Roman"/>
          <w:b/>
          <w:color w:val="FF0000"/>
          <w:sz w:val="28"/>
          <w:szCs w:val="28"/>
        </w:rPr>
        <w:t>Диспут</w:t>
      </w:r>
      <w:r w:rsidRPr="00323024">
        <w:rPr>
          <w:rFonts w:ascii="Times New Roman" w:hAnsi="Times New Roman" w:cs="Times New Roman"/>
          <w:sz w:val="28"/>
          <w:szCs w:val="28"/>
        </w:rPr>
        <w:t xml:space="preserve"> ─ форма коллективного обсуждения, столкновение многих зрений, мнений, противоположных и исключающих друг друга суждений, позиций по поводу той или иной проблемы.</w:t>
      </w:r>
    </w:p>
    <w:p w:rsidR="009339EA" w:rsidRDefault="009339EA" w:rsidP="00933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Цель диспута ─ расширение представлений о явлении, достижение ясности, уточнение своих взглядов и позиций. </w:t>
      </w:r>
    </w:p>
    <w:p w:rsidR="008F2488" w:rsidRDefault="008F2488" w:rsidP="00933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488" w:rsidRDefault="008F2488" w:rsidP="00933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488" w:rsidRDefault="008F2488" w:rsidP="00933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488" w:rsidRDefault="008F2488" w:rsidP="00933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488" w:rsidRPr="00323024" w:rsidRDefault="008F2488" w:rsidP="00933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9EA" w:rsidRPr="00323024" w:rsidRDefault="009339EA" w:rsidP="00933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Диспут – устный ученый спор, проходящий перед аудиторией между лицами, имеющими разные точки зрения по какому-либо вопросу, проблеме.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1. Необходимо заранее </w:t>
      </w:r>
      <w:r w:rsidR="00427623">
        <w:rPr>
          <w:rFonts w:ascii="Times New Roman" w:hAnsi="Times New Roman" w:cs="Times New Roman"/>
          <w:sz w:val="28"/>
          <w:szCs w:val="28"/>
        </w:rPr>
        <w:t>выбрать тему</w:t>
      </w:r>
      <w:r w:rsidR="00EA0645">
        <w:rPr>
          <w:rFonts w:ascii="Times New Roman" w:hAnsi="Times New Roman" w:cs="Times New Roman"/>
          <w:sz w:val="28"/>
          <w:szCs w:val="28"/>
        </w:rPr>
        <w:t xml:space="preserve">, </w:t>
      </w:r>
      <w:r w:rsidR="00427623">
        <w:rPr>
          <w:rFonts w:ascii="Times New Roman" w:hAnsi="Times New Roman" w:cs="Times New Roman"/>
          <w:sz w:val="28"/>
          <w:szCs w:val="28"/>
        </w:rPr>
        <w:t>сфор</w:t>
      </w:r>
      <w:r w:rsidRPr="00323024">
        <w:rPr>
          <w:rFonts w:ascii="Times New Roman" w:hAnsi="Times New Roman" w:cs="Times New Roman"/>
          <w:sz w:val="28"/>
          <w:szCs w:val="28"/>
        </w:rPr>
        <w:t>мулировать вопросы.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lastRenderedPageBreak/>
        <w:t>2. Вопросы должны быть конкретными, связаны с жизнью людей, их деятельностью или с жизненным опытом.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3. Темы должны быть интересными, должны волновать подростков.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4. На диспуте можно обсудить литературные статьи, телепередачи, кинофильмы.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5. Подготовительная работа – подбор литературы, выставка, просмотр, чтение.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6. Атмосфера на диспуте должна быть непринужденная.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7. Психологический настрой аудитории: уметь слушать, не обижаться, уметь доказать свой мнение, смело высказывать свои мысли.</w:t>
      </w:r>
    </w:p>
    <w:p w:rsidR="009339EA" w:rsidRPr="00323024" w:rsidRDefault="009339EA" w:rsidP="0093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8. Ведущий должен быстро ориентироваться, выбирать главное из высказываний, делать вывод.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9EA" w:rsidRPr="007F103A" w:rsidRDefault="009339EA" w:rsidP="009339EA">
      <w:pPr>
        <w:pStyle w:val="a3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0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Библиотечная акция.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Акция </w:t>
      </w:r>
      <w:r w:rsidRPr="0032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(лат. </w:t>
      </w:r>
      <w:proofErr w:type="spellStart"/>
      <w:r w:rsidRPr="0032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actio</w:t>
      </w:r>
      <w:proofErr w:type="spellEnd"/>
      <w:r w:rsidRPr="0032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действие, направленное на достижение какой-либо цели. В зависимости от поставленных целей акции, проводимые в библиотеках, можно условно классифицировать на несколько видов:</w:t>
      </w:r>
    </w:p>
    <w:p w:rsidR="009339EA" w:rsidRPr="00323024" w:rsidRDefault="009339EA" w:rsidP="009339EA">
      <w:pPr>
        <w:numPr>
          <w:ilvl w:val="0"/>
          <w:numId w:val="4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благотворительные,</w:t>
      </w:r>
    </w:p>
    <w:p w:rsidR="009339EA" w:rsidRPr="00323024" w:rsidRDefault="009339EA" w:rsidP="009339EA">
      <w:pPr>
        <w:numPr>
          <w:ilvl w:val="0"/>
          <w:numId w:val="4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протестные,</w:t>
      </w:r>
    </w:p>
    <w:p w:rsidR="009339EA" w:rsidRPr="00323024" w:rsidRDefault="009339EA" w:rsidP="009339EA">
      <w:pPr>
        <w:numPr>
          <w:ilvl w:val="0"/>
          <w:numId w:val="4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поддержку чтения.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акцию от других форм массовых мероприятий?</w:t>
      </w:r>
    </w:p>
    <w:p w:rsidR="009339EA" w:rsidRPr="007F103A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F103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Акция – это вовлечение (движение, действие), умение создать событие для достижения поставленной цели.</w:t>
      </w:r>
    </w:p>
    <w:p w:rsidR="009339EA" w:rsidRPr="007F103A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F103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Акция – это должно быть ярко!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3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Акция – это большое комплексное мероприятие, продолжительность которого зависит от поставленных задач.</w:t>
      </w:r>
    </w:p>
    <w:p w:rsidR="009B7D92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придать важность акции, получить от нее не только общественный резонанс, но, прежде всего, эффективный результат, необходимо четко продумать цели, содержание и организацию проводимых в рамках акции ме</w:t>
      </w:r>
      <w:r w:rsidR="00786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роприятий. Для этого необходимо:</w:t>
      </w:r>
    </w:p>
    <w:p w:rsidR="009B7D92" w:rsidRPr="00323024" w:rsidRDefault="009B7D92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EA" w:rsidRPr="00323024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каким должен быть результат (четкая цель – четкий результат);</w:t>
      </w:r>
    </w:p>
    <w:p w:rsidR="009339EA" w:rsidRPr="00323024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сценарий (программа) с задачей для каждого участника и кульминационным событием в ходе акции. Каждое крупное мероприятие программы акции должно иметь отдельный сценарий;</w:t>
      </w:r>
    </w:p>
    <w:p w:rsidR="009339EA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формат (удачное название, лозунг, необычная атрибутика, яркое действо и пр.);</w:t>
      </w: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Pr="00323024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EA" w:rsidRPr="00323024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партнеров на взаимовыгодной основе;</w:t>
      </w:r>
    </w:p>
    <w:p w:rsidR="009339EA" w:rsidRPr="00323024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мероприятий, информационная поддержка СМИ;</w:t>
      </w:r>
    </w:p>
    <w:p w:rsidR="009339EA" w:rsidRPr="00323024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Состязательность (конкурсы, турниры);</w:t>
      </w:r>
    </w:p>
    <w:p w:rsidR="009339EA" w:rsidRPr="007F103A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средств общения (Интернет, мобильная связь и </w:t>
      </w:r>
      <w:proofErr w:type="spellStart"/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7F10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7F103A" w:rsidRPr="007F1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339EA" w:rsidRPr="00323024" w:rsidRDefault="009339EA" w:rsidP="009339EA">
      <w:pPr>
        <w:numPr>
          <w:ilvl w:val="0"/>
          <w:numId w:val="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участников акции и демонстрация ее итогов.   </w:t>
      </w:r>
    </w:p>
    <w:p w:rsidR="009339EA" w:rsidRDefault="009339EA" w:rsidP="009339EA">
      <w:pPr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3A" w:rsidRPr="00323024" w:rsidRDefault="007F103A" w:rsidP="009339EA">
      <w:pPr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Остановимся подробнее на пошаговом создании акции.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Шаг № 1. Определение информационного повода.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 для акции может быть любой:</w:t>
      </w:r>
    </w:p>
    <w:p w:rsidR="009339EA" w:rsidRPr="00323024" w:rsidRDefault="009339EA" w:rsidP="009339EA">
      <w:pPr>
        <w:numPr>
          <w:ilvl w:val="0"/>
          <w:numId w:val="6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значимая (юбилейная) календарная дата: политическая, историческая, литературная и др. (в масштабах страны, региона, города и т.п.); ведущая тема года;</w:t>
      </w:r>
    </w:p>
    <w:p w:rsidR="009339EA" w:rsidRPr="00323024" w:rsidRDefault="009339EA" w:rsidP="009339EA">
      <w:pPr>
        <w:numPr>
          <w:ilvl w:val="0"/>
          <w:numId w:val="6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 событие в стране, мире (новый законопроект, выборы, военный конфликт, катастрофа и др.);</w:t>
      </w:r>
    </w:p>
    <w:p w:rsidR="009339EA" w:rsidRPr="00323024" w:rsidRDefault="009339EA" w:rsidP="009339EA">
      <w:pPr>
        <w:numPr>
          <w:ilvl w:val="0"/>
          <w:numId w:val="6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волнующая всех (экология, наркомания, СПИД, нацизм и др.);</w:t>
      </w:r>
    </w:p>
    <w:p w:rsidR="009339EA" w:rsidRPr="00323024" w:rsidRDefault="009339EA" w:rsidP="009339EA">
      <w:pPr>
        <w:numPr>
          <w:ilvl w:val="0"/>
          <w:numId w:val="6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волнующая отдельные категории населения: родителей, педагогов, библиотекарей (чтение детей, молодежи; правовое просвещение молодежи, семейное чтение и др.);</w:t>
      </w:r>
    </w:p>
    <w:p w:rsidR="009339EA" w:rsidRPr="00323024" w:rsidRDefault="009339EA" w:rsidP="009339EA">
      <w:pPr>
        <w:numPr>
          <w:ilvl w:val="0"/>
          <w:numId w:val="6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учреждения, в частности библиотеки: нехватка средств, книг; закрытие библиотеки и др.;</w:t>
      </w:r>
    </w:p>
    <w:p w:rsidR="009339EA" w:rsidRPr="00323024" w:rsidRDefault="009339EA" w:rsidP="009339EA">
      <w:pPr>
        <w:numPr>
          <w:ilvl w:val="0"/>
          <w:numId w:val="6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программы, проекта в библиотеке.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информационный повод находится на поверхности – освещается во всех СМИ, тревожит умы населения, активно обсуждается.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Шаг № 2. Определение целевой аудитории.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главных участников акции очень важно. От этого зависит разработка всей программы акции. Чем конкретнее читательские группы (участники акции), тем нагляднее и эффективнее может быть полученный результат акции.</w:t>
      </w:r>
    </w:p>
    <w:p w:rsidR="009339EA" w:rsidRPr="00323024" w:rsidRDefault="009339EA" w:rsidP="009339EA">
      <w:pPr>
        <w:numPr>
          <w:ilvl w:val="0"/>
          <w:numId w:val="7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олодежь (студенчество, работающая молодежь, старшеклассники);</w:t>
      </w:r>
    </w:p>
    <w:p w:rsidR="009B7D92" w:rsidRPr="00786213" w:rsidRDefault="009339EA" w:rsidP="009B7D92">
      <w:pPr>
        <w:numPr>
          <w:ilvl w:val="0"/>
          <w:numId w:val="7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(дошкольники, школьники различного возраста, дети с </w:t>
      </w:r>
      <w:proofErr w:type="spellStart"/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дети с ограниченными возможностями);</w:t>
      </w:r>
    </w:p>
    <w:p w:rsidR="009339EA" w:rsidRPr="00323024" w:rsidRDefault="009339EA" w:rsidP="009339EA">
      <w:pPr>
        <w:numPr>
          <w:ilvl w:val="0"/>
          <w:numId w:val="7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родители. Многие библиотеки начинают работать с этой аудиторией буквально с первых месяцев беременности мам;</w:t>
      </w:r>
    </w:p>
    <w:p w:rsidR="009339EA" w:rsidRDefault="009339EA" w:rsidP="009339EA">
      <w:pPr>
        <w:numPr>
          <w:ilvl w:val="0"/>
          <w:numId w:val="7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читатели, условно поделенные на группы по профессиональным признакам:</w:t>
      </w: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Pr="00323024" w:rsidRDefault="008F2488" w:rsidP="008F248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EA" w:rsidRPr="00323024" w:rsidRDefault="009339EA" w:rsidP="009339EA">
      <w:pPr>
        <w:numPr>
          <w:ilvl w:val="1"/>
          <w:numId w:val="7"/>
        </w:numPr>
        <w:shd w:val="clear" w:color="auto" w:fill="FEFEFE"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</w:t>
      </w:r>
    </w:p>
    <w:p w:rsidR="009339EA" w:rsidRPr="00323024" w:rsidRDefault="009339EA" w:rsidP="009339EA">
      <w:pPr>
        <w:numPr>
          <w:ilvl w:val="1"/>
          <w:numId w:val="7"/>
        </w:numPr>
        <w:shd w:val="clear" w:color="auto" w:fill="FEFEFE"/>
        <w:spacing w:after="0" w:line="240" w:lineRule="auto"/>
        <w:ind w:left="3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воспитатели</w:t>
      </w:r>
    </w:p>
    <w:p w:rsidR="009339EA" w:rsidRPr="00323024" w:rsidRDefault="009339EA" w:rsidP="009339EA">
      <w:pPr>
        <w:numPr>
          <w:ilvl w:val="0"/>
          <w:numId w:val="7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читатель. Это самая многочисленная группа, но на такую аудиторию рассчитаны чаще всего акции-однодневки, акции общего характера.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Шаг № 3. Ключевые моменты акции.</w:t>
      </w:r>
    </w:p>
    <w:p w:rsidR="009339EA" w:rsidRPr="00323024" w:rsidRDefault="009339EA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ключевых моментов планируемой акции: что есть, что планируется, какие есть ресурсы, кто участники, на кого рассчитана акция, какие ожидаются результаты и т.п. Все эти моменты очень важны и должны быть конкретны.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Шаг № 4. Составление плана.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включает: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акции;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акции;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девиз;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даты (место, время) проведения;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положения о проведении акции;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 закрепление ответственных за акцию;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списков организаторов, участников, приглашенных гостей;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атрибутов акции;</w:t>
      </w:r>
    </w:p>
    <w:p w:rsidR="009339EA" w:rsidRPr="00323024" w:rsidRDefault="009339EA" w:rsidP="009339EA">
      <w:pPr>
        <w:numPr>
          <w:ilvl w:val="0"/>
          <w:numId w:val="8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тиражирование печатной продукции (плакаты, закладки, буклеты и пр.);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Шаг № 5. Написание сценария (программы) акции.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говорили ранее, что акция – это большое и яркое комплексное мероприятие событийного характера. А чтобы оно было таковым, в сценарии должно быть ключевое событие: театрализованное действие, красочное 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твие, концерт, игра-шоу и т.д</w:t>
      </w:r>
      <w:r w:rsidR="008F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339EA" w:rsidRPr="00323024" w:rsidRDefault="009339EA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(программа) акции по насыщенности мероприятиями зависит от ее цели. От цели зависит и продолжительность акции.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u w:val="single"/>
          <w:lang w:eastAsia="ru-RU"/>
        </w:rPr>
        <w:t>Примерные формы мероприятий программы акции:</w:t>
      </w:r>
    </w:p>
    <w:p w:rsidR="009339EA" w:rsidRPr="00323024" w:rsidRDefault="009339EA" w:rsidP="009339EA">
      <w:pPr>
        <w:numPr>
          <w:ilvl w:val="0"/>
          <w:numId w:val="9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презентации, экскурсии, шествия;</w:t>
      </w:r>
    </w:p>
    <w:p w:rsidR="009339EA" w:rsidRPr="00323024" w:rsidRDefault="009339EA" w:rsidP="009339EA">
      <w:pPr>
        <w:numPr>
          <w:ilvl w:val="0"/>
          <w:numId w:val="9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писателями, известными людьми;</w:t>
      </w:r>
    </w:p>
    <w:p w:rsidR="009339EA" w:rsidRPr="00323024" w:rsidRDefault="009339EA" w:rsidP="009339EA">
      <w:pPr>
        <w:numPr>
          <w:ilvl w:val="0"/>
          <w:numId w:val="9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дискуссии, конкурсы, фотоконкурсы, викторины;</w:t>
      </w:r>
    </w:p>
    <w:p w:rsidR="009B7D92" w:rsidRPr="00786213" w:rsidRDefault="009339EA" w:rsidP="009B7D92">
      <w:pPr>
        <w:numPr>
          <w:ilvl w:val="0"/>
          <w:numId w:val="9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анкетирования, тестирования;</w:t>
      </w:r>
    </w:p>
    <w:p w:rsidR="009339EA" w:rsidRPr="00323024" w:rsidRDefault="009339EA" w:rsidP="009339EA">
      <w:pPr>
        <w:numPr>
          <w:ilvl w:val="0"/>
          <w:numId w:val="9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кукольные и др. театрализованные спектакли;</w:t>
      </w:r>
    </w:p>
    <w:p w:rsidR="009339EA" w:rsidRPr="00323024" w:rsidRDefault="009339EA" w:rsidP="009339EA">
      <w:pPr>
        <w:numPr>
          <w:ilvl w:val="0"/>
          <w:numId w:val="9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книжные выставки-просмотры, громкие чтения.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Шаг № 6. Проведение акции.</w:t>
      </w:r>
    </w:p>
    <w:p w:rsidR="009339EA" w:rsidRDefault="009339EA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необходим один координатор (модератор, ведущий, организатор – тот, кто знает ответы на все вопросы и ведет всю акцию). Организатор должен знать все варианты проведения акции при непредвиденных обстоятельствах:</w:t>
      </w:r>
    </w:p>
    <w:p w:rsidR="008F2488" w:rsidRDefault="008F2488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Default="008F2488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88" w:rsidRPr="00323024" w:rsidRDefault="008F2488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EA" w:rsidRPr="00323024" w:rsidRDefault="009339EA" w:rsidP="009339EA">
      <w:pPr>
        <w:numPr>
          <w:ilvl w:val="0"/>
          <w:numId w:val="10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что 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елать, если будет плохая погода</w:t>
      </w:r>
      <w:r w:rsidRPr="00323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9339EA" w:rsidRPr="00323024" w:rsidRDefault="009339EA" w:rsidP="009339EA">
      <w:pPr>
        <w:numPr>
          <w:ilvl w:val="0"/>
          <w:numId w:val="10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что делать, если участнико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будет меньше, чем планируется</w:t>
      </w:r>
      <w:r w:rsidRPr="00323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</w:p>
    <w:p w:rsidR="009339EA" w:rsidRPr="00323024" w:rsidRDefault="009339EA" w:rsidP="009339EA">
      <w:pPr>
        <w:numPr>
          <w:ilvl w:val="0"/>
          <w:numId w:val="10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что делать, если не хватит средств, призов?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Шаг № 7. Анализ акции.</w:t>
      </w:r>
    </w:p>
    <w:p w:rsidR="009339EA" w:rsidRPr="00323024" w:rsidRDefault="009339EA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завершении акции обычно готовится итоговый отчет, включающий в себя следующие важные компоненты:</w:t>
      </w:r>
    </w:p>
    <w:p w:rsidR="009339EA" w:rsidRPr="00323024" w:rsidRDefault="009339EA" w:rsidP="009339EA">
      <w:pPr>
        <w:numPr>
          <w:ilvl w:val="0"/>
          <w:numId w:val="11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 в целом;</w:t>
      </w:r>
    </w:p>
    <w:p w:rsidR="009339EA" w:rsidRPr="00323024" w:rsidRDefault="009339EA" w:rsidP="009339EA">
      <w:pPr>
        <w:numPr>
          <w:ilvl w:val="0"/>
          <w:numId w:val="11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удачные моменты и недостатки, а также трудности, с которыми пришлось столкнуться при организации мероприятия;</w:t>
      </w:r>
    </w:p>
    <w:p w:rsidR="009339EA" w:rsidRPr="00323024" w:rsidRDefault="009339EA" w:rsidP="009339EA">
      <w:pPr>
        <w:numPr>
          <w:ilvl w:val="0"/>
          <w:numId w:val="11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участников акции.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Такой анализ поможет сделать выводы, уроки и рекомендации, которые необходимо учесть при составлении последующих мероприятий. А самое главное – удалось ли донести ту ключевую мысль, идея которой вкладывалась в акцию. Ведь, по сути, смысл любой акции – это возможность и умение донести свое видение проблемы через различный сюжет, действие, используя определенные формы, механизмы, последовательность действий.</w:t>
      </w:r>
    </w:p>
    <w:p w:rsidR="009339EA" w:rsidRPr="00323024" w:rsidRDefault="009339EA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с вами называли 3 распространенных вида акций, которые чаще всего проводятся библиотеками.</w:t>
      </w:r>
    </w:p>
    <w:p w:rsidR="009339EA" w:rsidRPr="00323024" w:rsidRDefault="009339EA" w:rsidP="009339EA">
      <w:pPr>
        <w:numPr>
          <w:ilvl w:val="0"/>
          <w:numId w:val="12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Протестные:</w:t>
      </w:r>
    </w:p>
    <w:p w:rsidR="009339EA" w:rsidRPr="00323024" w:rsidRDefault="009339EA" w:rsidP="009339EA">
      <w:pPr>
        <w:numPr>
          <w:ilvl w:val="0"/>
          <w:numId w:val="13"/>
        </w:numPr>
        <w:shd w:val="clear" w:color="auto" w:fill="FEFEFE"/>
        <w:spacing w:before="90" w:after="9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«Нет наркотикам», «Зона риска», «Право на </w:t>
      </w:r>
      <w:r w:rsidR="00D228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жизнь»</w:t>
      </w: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339EA" w:rsidRPr="00323024" w:rsidRDefault="009339EA" w:rsidP="009339EA">
      <w:pPr>
        <w:numPr>
          <w:ilvl w:val="0"/>
          <w:numId w:val="14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Благотворительные акции (в помощь библиотекам, другим нуждающимся):</w:t>
      </w:r>
    </w:p>
    <w:p w:rsidR="009339EA" w:rsidRPr="00323024" w:rsidRDefault="009339EA" w:rsidP="0058629E">
      <w:pPr>
        <w:numPr>
          <w:ilvl w:val="0"/>
          <w:numId w:val="15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друг другу», «Библиотека - читателю, читатель - библиотеке», «С миру по книжке», «Подари книгу библиотеке» и др.</w:t>
      </w:r>
    </w:p>
    <w:p w:rsidR="009B7D92" w:rsidRPr="00786213" w:rsidRDefault="009339EA" w:rsidP="0058629E">
      <w:pPr>
        <w:numPr>
          <w:ilvl w:val="0"/>
          <w:numId w:val="16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«Подари тепло души своей», </w:t>
      </w:r>
      <w:r w:rsidRPr="003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«Корзина радости».</w:t>
      </w:r>
    </w:p>
    <w:p w:rsidR="009339EA" w:rsidRPr="00323024" w:rsidRDefault="009339EA" w:rsidP="009339EA">
      <w:pPr>
        <w:numPr>
          <w:ilvl w:val="0"/>
          <w:numId w:val="17"/>
        </w:numPr>
        <w:shd w:val="clear" w:color="auto" w:fill="FEFEFE"/>
        <w:spacing w:after="0" w:line="240" w:lineRule="auto"/>
        <w:ind w:left="15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помощь продвижению чтения можно выделить несколько видов акций: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Общего характера:</w:t>
      </w:r>
    </w:p>
    <w:p w:rsidR="009339EA" w:rsidRPr="00323024" w:rsidRDefault="009339EA" w:rsidP="009339EA">
      <w:pPr>
        <w:shd w:val="clear" w:color="auto" w:fill="FEFEFE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чтения», «Чтение – как фактор социального успеха», «Передай книгу другу», «Стань читателем», «Читать – это модно», «Читать — это здорово!», «Дед Мороз читает книгу», «Запиши друга в библиотеку», «Виват, студент! Виват, библ</w:t>
      </w:r>
      <w:r w:rsidR="00586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иотека!», «Самый читающий класс»</w:t>
      </w:r>
      <w:r w:rsidRPr="0032302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«Читающий город», «Письмо ровеснику: Я хочу рассказать о книге…», «Удиви родителей – прочти книгу».</w:t>
      </w:r>
    </w:p>
    <w:p w:rsidR="009339EA" w:rsidRPr="00323024" w:rsidRDefault="009339EA" w:rsidP="009339E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Акции тематические:</w:t>
      </w:r>
    </w:p>
    <w:p w:rsidR="00786213" w:rsidRDefault="00786213" w:rsidP="009339EA">
      <w:pPr>
        <w:pBdr>
          <w:bottom w:val="single" w:sz="6" w:space="0" w:color="DCDCDC"/>
        </w:pBd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9EA" w:rsidRPr="003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согласии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природой - в согласии с собой», «Прочитай книгу о войне»</w:t>
      </w:r>
      <w:r w:rsidR="009339EA" w:rsidRPr="003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«Прочита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книгу по истории Беларуси», «Твой символ»</w:t>
      </w:r>
      <w:r w:rsidR="009339EA" w:rsidRPr="003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«Район, в котором мы живем», «Пи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сьмо ветерану», «Чтобы помнили»,</w:t>
      </w:r>
      <w:r w:rsidR="009339EA" w:rsidRPr="003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«Поздравь ветерана», </w:t>
      </w:r>
      <w:r w:rsidR="009339EA" w:rsidRPr="0078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9EA" w:rsidRPr="003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читать классику», «Ч</w:t>
      </w:r>
      <w:r w:rsidR="009339EA" w:rsidRPr="0032302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ытем на роднай мове</w:t>
      </w:r>
      <w:r w:rsidR="009339EA" w:rsidRPr="00323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др.</w:t>
      </w:r>
    </w:p>
    <w:p w:rsidR="008F2488" w:rsidRDefault="008F2488" w:rsidP="009339EA">
      <w:pPr>
        <w:pBdr>
          <w:bottom w:val="single" w:sz="6" w:space="0" w:color="DCDCDC"/>
        </w:pBd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FAC" w:rsidRPr="009339EA" w:rsidRDefault="00CF2FAC" w:rsidP="009339EA">
      <w:pPr>
        <w:jc w:val="both"/>
        <w:rPr>
          <w:lang w:val="be-BY"/>
        </w:rPr>
      </w:pPr>
    </w:p>
    <w:sectPr w:rsidR="00CF2FAC" w:rsidRPr="0093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DC"/>
    <w:multiLevelType w:val="hybridMultilevel"/>
    <w:tmpl w:val="1AA0B3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54F"/>
    <w:multiLevelType w:val="multilevel"/>
    <w:tmpl w:val="7EFA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C1A54"/>
    <w:multiLevelType w:val="multilevel"/>
    <w:tmpl w:val="8F74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F6B4F"/>
    <w:multiLevelType w:val="multilevel"/>
    <w:tmpl w:val="14CC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D32AA"/>
    <w:multiLevelType w:val="multilevel"/>
    <w:tmpl w:val="AEBE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61632"/>
    <w:multiLevelType w:val="multilevel"/>
    <w:tmpl w:val="5A82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712FDE"/>
    <w:multiLevelType w:val="hybridMultilevel"/>
    <w:tmpl w:val="111017A0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DA"/>
    <w:multiLevelType w:val="multilevel"/>
    <w:tmpl w:val="EAAC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AF7430"/>
    <w:multiLevelType w:val="multilevel"/>
    <w:tmpl w:val="56D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B0A11"/>
    <w:multiLevelType w:val="hybridMultilevel"/>
    <w:tmpl w:val="CC9AABFA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7342"/>
    <w:multiLevelType w:val="multilevel"/>
    <w:tmpl w:val="06CE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450CD"/>
    <w:multiLevelType w:val="multilevel"/>
    <w:tmpl w:val="003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FE7F29"/>
    <w:multiLevelType w:val="multilevel"/>
    <w:tmpl w:val="41945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2990A59"/>
    <w:multiLevelType w:val="multilevel"/>
    <w:tmpl w:val="4E5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BA4F3E"/>
    <w:multiLevelType w:val="multilevel"/>
    <w:tmpl w:val="85408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90A4C75"/>
    <w:multiLevelType w:val="multilevel"/>
    <w:tmpl w:val="C54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8060FC"/>
    <w:multiLevelType w:val="multilevel"/>
    <w:tmpl w:val="C9D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16"/>
    <w:lvlOverride w:ilvl="0">
      <w:startOverride w:val="2"/>
    </w:lvlOverride>
  </w:num>
  <w:num w:numId="15">
    <w:abstractNumId w:val="5"/>
  </w:num>
  <w:num w:numId="16">
    <w:abstractNumId w:val="7"/>
  </w:num>
  <w:num w:numId="17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EA"/>
    <w:rsid w:val="001D0995"/>
    <w:rsid w:val="00427623"/>
    <w:rsid w:val="0058629E"/>
    <w:rsid w:val="00786213"/>
    <w:rsid w:val="007F103A"/>
    <w:rsid w:val="008F2488"/>
    <w:rsid w:val="009339EA"/>
    <w:rsid w:val="009B7D92"/>
    <w:rsid w:val="00CF2FAC"/>
    <w:rsid w:val="00D22847"/>
    <w:rsid w:val="00E458C3"/>
    <w:rsid w:val="00E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D733"/>
  <w15:chartTrackingRefBased/>
  <w15:docId w15:val="{46F36BD5-0B53-416B-89E3-E911DE7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2023-11-09T12:18:00Z</dcterms:created>
  <dcterms:modified xsi:type="dcterms:W3CDTF">2024-03-29T12:51:00Z</dcterms:modified>
</cp:coreProperties>
</file>